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312"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</w:r>
    </w:p>
    <w:p>
      <w:pPr>
        <w:pBdr/>
        <w:spacing/>
        <w:ind w:right="-312"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Цільової соціальної програми розвитку цивільного захис</w:t>
      </w:r>
      <w:r>
        <w:rPr>
          <w:sz w:val="28"/>
          <w:szCs w:val="28"/>
          <w:lang w:val="uk-UA"/>
        </w:rPr>
        <w:t xml:space="preserve">ту Чернігівської області </w:t>
      </w:r>
      <w:r>
        <w:rPr>
          <w:sz w:val="28"/>
          <w:szCs w:val="28"/>
          <w:lang w:val="uk-UA"/>
        </w:rPr>
      </w:r>
    </w:p>
    <w:p>
      <w:pPr>
        <w:pBdr/>
        <w:spacing/>
        <w:ind w:right="-312" w:left="878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– 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spacing/>
        <w:ind w:right="11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right="1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  <w:r>
        <w:rPr>
          <w:b/>
          <w:bCs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right="1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 202</w:t>
      </w:r>
      <w:r>
        <w:rPr>
          <w:b/>
          <w:bCs/>
          <w:sz w:val="28"/>
          <w:szCs w:val="28"/>
          <w:lang w:val="uk-UA"/>
        </w:rPr>
        <w:t xml:space="preserve">6</w:t>
      </w:r>
      <w:r>
        <w:rPr>
          <w:b/>
          <w:bCs/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20</w:t>
      </w:r>
      <w:r>
        <w:rPr>
          <w:b/>
          <w:bCs/>
          <w:sz w:val="28"/>
          <w:szCs w:val="28"/>
          <w:lang w:val="uk-UA"/>
        </w:rPr>
        <w:t xml:space="preserve">30</w:t>
      </w:r>
      <w:r>
        <w:rPr>
          <w:b/>
          <w:bCs/>
          <w:sz w:val="28"/>
          <w:szCs w:val="28"/>
          <w:lang w:val="uk-UA"/>
        </w:rPr>
        <w:t xml:space="preserve"> роки</w:t>
      </w:r>
      <w:r>
        <w:rPr>
          <w:b/>
          <w:bCs/>
          <w:sz w:val="28"/>
          <w:szCs w:val="28"/>
          <w:lang w:val="uk-UA"/>
        </w:rPr>
      </w:r>
    </w:p>
    <w:tbl>
      <w:tblPr>
        <w:tblpPr w:horzAnchor="text" w:tblpX="-601" w:vertAnchor="text" w:tblpY="1" w:leftFromText="180" w:topFromText="0" w:rightFromText="180" w:bottomFromText="0"/>
        <w:tblOverlap w:val="never"/>
        <w:tblW w:w="15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880"/>
        <w:gridCol w:w="945"/>
        <w:gridCol w:w="997"/>
        <w:gridCol w:w="1588"/>
      </w:tblGrid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№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з/п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Назва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напряму діяльності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Перелік заходів програми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13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Строк виконання заходів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Виконавці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Джерела фінансування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Орієнтовані обсяги фінансування (вартість)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млн 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грн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6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 тому числі: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Очікуваний результат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7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8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9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20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3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4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5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6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7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8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9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10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11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12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1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3</w:t>
            </w:r>
            <w:r>
              <w:rPr>
                <w:b/>
                <w:bCs/>
                <w:sz w:val="20"/>
                <w:szCs w:val="20"/>
                <w:lang w:val="uk-UA"/>
              </w:rPr>
            </w:r>
          </w:p>
        </w:tc>
      </w:tr>
      <w:tr>
        <w:trPr>
          <w:trHeight w:val="270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-76" w:firstLine="88" w:left="-108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Створення та поповнення регіонального матеріального резерву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en-US"/>
              </w:rPr>
              <w:t xml:space="preserve">1.1.</w:t>
            </w:r>
            <w:r>
              <w:rPr>
                <w:bCs/>
                <w:sz w:val="23"/>
                <w:szCs w:val="23"/>
                <w:lang w:val="uk-UA"/>
              </w:rPr>
              <w:t xml:space="preserve">Закупівля матеріальних цінностей</w:t>
            </w:r>
            <w:r>
              <w:rPr>
                <w:bCs/>
                <w:sz w:val="23"/>
                <w:szCs w:val="23"/>
                <w:lang w:val="uk-UA"/>
              </w:rPr>
              <w:t xml:space="preserve"> до регіонального матеріального резерву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34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Чернігівської обл</w:t>
            </w:r>
            <w:r>
              <w:rPr>
                <w:bCs/>
                <w:sz w:val="23"/>
                <w:szCs w:val="23"/>
                <w:lang w:val="uk-UA"/>
              </w:rPr>
              <w:t xml:space="preserve">асної </w:t>
            </w:r>
            <w:r>
              <w:rPr>
                <w:bCs/>
                <w:sz w:val="23"/>
                <w:szCs w:val="23"/>
                <w:lang w:val="uk-UA"/>
              </w:rPr>
              <w:t xml:space="preserve">держ</w:t>
            </w:r>
            <w:r>
              <w:rPr>
                <w:bCs/>
                <w:sz w:val="23"/>
                <w:szCs w:val="23"/>
                <w:lang w:val="uk-UA"/>
              </w:rPr>
              <w:t xml:space="preserve">авної </w:t>
            </w:r>
            <w:r>
              <w:rPr>
                <w:bCs/>
                <w:sz w:val="23"/>
                <w:szCs w:val="23"/>
                <w:lang w:val="uk-UA"/>
              </w:rPr>
              <w:t xml:space="preserve">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 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15,0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en-US"/>
              </w:rPr>
              <w:t xml:space="preserve">3</w:t>
            </w:r>
            <w:r>
              <w:rPr>
                <w:bCs/>
                <w:sz w:val="23"/>
                <w:szCs w:val="23"/>
                <w:lang w:val="uk-UA"/>
              </w:rPr>
              <w:t xml:space="preserve">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3,0</w:t>
            </w:r>
            <w:r>
              <w:rPr>
                <w:bCs/>
                <w:sz w:val="22"/>
                <w:szCs w:val="22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Запобігання виникнення надзвичайних ситуацій та ліквідація їх наслідків, організація життєзабезпечення населення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-74" w:left="-108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1.</w:t>
            </w:r>
            <w:r>
              <w:rPr>
                <w:bCs/>
                <w:sz w:val="23"/>
                <w:szCs w:val="23"/>
                <w:lang w:val="en-US"/>
              </w:rPr>
              <w:t xml:space="preserve">2</w:t>
            </w:r>
            <w:r>
              <w:rPr>
                <w:bCs/>
                <w:sz w:val="23"/>
                <w:szCs w:val="23"/>
                <w:lang w:val="uk-UA"/>
              </w:rPr>
              <w:t xml:space="preserve">. Оренда та охорона складського приміщення у місті Чернігові для збері-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 w:left="-3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гання регіонального матеріального резерву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34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en-US"/>
              </w:rPr>
              <w:t xml:space="preserve">1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8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6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3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</w:t>
            </w:r>
            <w:r>
              <w:rPr>
                <w:sz w:val="23"/>
                <w:szCs w:val="23"/>
                <w:lang w:val="uk-UA"/>
              </w:rPr>
              <w:t xml:space="preserve">3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</w:t>
            </w:r>
            <w:r>
              <w:rPr>
                <w:sz w:val="23"/>
                <w:szCs w:val="23"/>
                <w:lang w:val="uk-UA"/>
              </w:rPr>
              <w:t xml:space="preserve">4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</w:t>
            </w:r>
            <w:r>
              <w:rPr>
                <w:sz w:val="23"/>
                <w:szCs w:val="23"/>
                <w:lang w:val="uk-UA"/>
              </w:rPr>
              <w:t xml:space="preserve">4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</w:t>
            </w:r>
            <w:r>
              <w:rPr>
                <w:sz w:val="23"/>
                <w:szCs w:val="23"/>
                <w:lang w:val="uk-UA"/>
              </w:rPr>
              <w:t xml:space="preserve">4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Забезпечено збереження матеріального резерву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3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34" w:left="-1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16,8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08" w:left="-67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3,3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3,3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3,4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3,4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3,4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Розвиток системи зв’язку, </w:t>
            </w:r>
            <w:r>
              <w:rPr>
                <w:sz w:val="23"/>
                <w:szCs w:val="23"/>
                <w:lang w:val="uk-UA"/>
              </w:rPr>
              <w:t xml:space="preserve">оповіщення та інформа-тизації цивільного захисту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2.1. Модернізація регіональної автоматизованої </w:t>
            </w:r>
            <w:r>
              <w:rPr>
                <w:sz w:val="23"/>
                <w:szCs w:val="23"/>
                <w:lang w:val="uk-UA"/>
              </w:rPr>
              <w:t xml:space="preserve">системи централізованого оповіщення</w:t>
            </w:r>
            <w:r>
              <w:rPr>
                <w:sz w:val="23"/>
                <w:szCs w:val="23"/>
                <w:lang w:val="uk-UA"/>
              </w:rPr>
              <w:t xml:space="preserve"> та її утримання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</w:t>
            </w:r>
            <w:r>
              <w:rPr>
                <w:bCs/>
                <w:sz w:val="23"/>
                <w:szCs w:val="23"/>
                <w:lang w:val="uk-UA"/>
              </w:rPr>
              <w:t xml:space="preserve">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</w:t>
            </w:r>
            <w:r>
              <w:rPr>
                <w:bCs/>
                <w:sz w:val="23"/>
                <w:szCs w:val="23"/>
                <w:lang w:val="uk-UA"/>
              </w:rPr>
              <w:t xml:space="preserve">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highlight w:val="yellow"/>
                <w:lang w:val="uk-UA"/>
              </w:rPr>
            </w:pPr>
            <w:r>
              <w:rPr>
                <w:bCs/>
                <w:sz w:val="23"/>
                <w:szCs w:val="23"/>
                <w:highlight w:val="yellow"/>
                <w:lang w:val="uk-UA"/>
              </w:rPr>
            </w:r>
            <w:r>
              <w:rPr>
                <w:bCs/>
                <w:sz w:val="23"/>
                <w:szCs w:val="23"/>
                <w:highlight w:val="yellow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9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43" w:left="-6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32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73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74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color w:val="ff0000"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50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</w:t>
            </w:r>
            <w:r>
              <w:rPr>
                <w:sz w:val="23"/>
                <w:szCs w:val="23"/>
                <w:lang w:val="uk-UA"/>
              </w:rPr>
              <w:t xml:space="preserve">,</w:t>
            </w:r>
            <w:r>
              <w:rPr>
                <w:sz w:val="23"/>
                <w:szCs w:val="23"/>
                <w:lang w:val="uk-UA"/>
              </w:rPr>
              <w:t xml:space="preserve">5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74" w:left="34"/>
              <w:jc w:val="both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Підтриман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систем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оповіщення </w:t>
            </w:r>
            <w:r>
              <w:rPr>
                <w:sz w:val="23"/>
                <w:szCs w:val="23"/>
                <w:lang w:val="uk-UA"/>
              </w:rPr>
              <w:t xml:space="preserve">цивільного захисту у стані готовності до використання за призначенням</w:t>
            </w:r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розроб</w:t>
            </w:r>
            <w:r>
              <w:rPr>
                <w:sz w:val="23"/>
                <w:szCs w:val="23"/>
                <w:lang w:val="uk-UA"/>
              </w:rPr>
              <w:t xml:space="preserve">лена</w:t>
            </w:r>
            <w:r>
              <w:rPr>
                <w:sz w:val="23"/>
                <w:szCs w:val="23"/>
                <w:lang w:val="uk-UA"/>
              </w:rPr>
              <w:t xml:space="preserve"> проектно-кошторисн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документаці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5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2.2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0,1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0,1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0,1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0,1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0,1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Підтриман</w:t>
            </w:r>
            <w:r>
              <w:rPr>
                <w:bCs/>
                <w:sz w:val="23"/>
                <w:szCs w:val="23"/>
                <w:lang w:val="uk-UA"/>
              </w:rPr>
              <w:t xml:space="preserve">о </w:t>
            </w:r>
            <w:r>
              <w:rPr>
                <w:bCs/>
                <w:sz w:val="23"/>
                <w:szCs w:val="23"/>
                <w:lang w:val="uk-UA"/>
              </w:rPr>
              <w:t xml:space="preserve">модернізован</w:t>
            </w:r>
            <w:r>
              <w:rPr>
                <w:bCs/>
                <w:sz w:val="23"/>
                <w:szCs w:val="23"/>
                <w:lang w:val="uk-UA"/>
              </w:rPr>
              <w:t xml:space="preserve">у</w:t>
            </w:r>
            <w:r>
              <w:rPr>
                <w:bCs/>
                <w:sz w:val="23"/>
                <w:szCs w:val="23"/>
                <w:lang w:val="uk-UA"/>
              </w:rPr>
              <w:t xml:space="preserve"> систем</w:t>
            </w:r>
            <w:r>
              <w:rPr>
                <w:bCs/>
                <w:sz w:val="23"/>
                <w:szCs w:val="23"/>
                <w:lang w:val="uk-UA"/>
              </w:rPr>
              <w:t xml:space="preserve">у</w:t>
            </w:r>
            <w:r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241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2.3.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108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</w:t>
            </w:r>
            <w:r>
              <w:rPr>
                <w:sz w:val="23"/>
                <w:szCs w:val="23"/>
                <w:lang w:val="uk-UA"/>
              </w:rPr>
              <w:t xml:space="preserve">5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Утриман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у </w:t>
            </w:r>
            <w:r>
              <w:rPr>
                <w:sz w:val="23"/>
                <w:szCs w:val="23"/>
                <w:lang w:val="uk-UA"/>
              </w:rPr>
              <w:t xml:space="preserve">працездат</w:t>
            </w:r>
            <w:r>
              <w:rPr>
                <w:sz w:val="23"/>
                <w:szCs w:val="23"/>
                <w:lang w:val="uk-UA"/>
              </w:rPr>
              <w:t xml:space="preserve">ному стані</w:t>
            </w:r>
            <w:r>
              <w:rPr>
                <w:sz w:val="23"/>
                <w:szCs w:val="23"/>
                <w:lang w:val="uk-UA"/>
              </w:rPr>
              <w:t xml:space="preserve"> діюч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систем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274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2.</w:t>
            </w:r>
            <w:r>
              <w:rPr>
                <w:sz w:val="23"/>
                <w:szCs w:val="23"/>
                <w:lang w:val="uk-UA"/>
              </w:rPr>
              <w:t xml:space="preserve">4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</w:t>
            </w:r>
            <w:r>
              <w:rPr>
                <w:sz w:val="23"/>
                <w:szCs w:val="23"/>
                <w:lang w:val="uk-UA"/>
              </w:rPr>
              <w:t xml:space="preserve">Концерну радіомовлення, радіозв’язку та телебачення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0,031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0,005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0,006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0,006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0,00</w:t>
            </w:r>
            <w:r>
              <w:rPr>
                <w:bCs/>
                <w:sz w:val="23"/>
                <w:szCs w:val="23"/>
                <w:lang w:val="uk-UA"/>
              </w:rPr>
              <w:t xml:space="preserve">7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0,007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Здійснен</w:t>
            </w:r>
            <w:r>
              <w:rPr>
                <w:sz w:val="23"/>
                <w:szCs w:val="23"/>
                <w:lang w:val="uk-UA"/>
              </w:rPr>
              <w:t xml:space="preserve">о</w:t>
            </w:r>
            <w:r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</w:t>
            </w:r>
            <w:r>
              <w:rPr>
                <w:sz w:val="23"/>
                <w:szCs w:val="23"/>
                <w:lang w:val="uk-UA"/>
              </w:rPr>
              <w:t xml:space="preserve">забезпечення оповіщення населення в разі виникнення </w:t>
            </w:r>
            <w:r>
              <w:rPr>
                <w:sz w:val="23"/>
                <w:szCs w:val="23"/>
                <w:lang w:val="uk-UA"/>
              </w:rPr>
              <w:t xml:space="preserve">надзвичайних ситуацій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17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72,531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 w:left="-25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    </w:t>
            </w:r>
            <w:r>
              <w:rPr>
                <w:b/>
                <w:bCs/>
                <w:sz w:val="23"/>
                <w:szCs w:val="23"/>
                <w:lang w:val="uk-UA"/>
              </w:rPr>
              <w:t xml:space="preserve">32,605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30,606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3,106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3,107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3,107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54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3.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Технічний захист інформації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3.1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98" w:left="-14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0,15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15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Захи</w:t>
            </w:r>
            <w:r>
              <w:rPr>
                <w:sz w:val="23"/>
                <w:szCs w:val="23"/>
                <w:lang w:val="uk-UA"/>
              </w:rPr>
              <w:t xml:space="preserve">щено</w:t>
            </w:r>
            <w:r>
              <w:rPr>
                <w:sz w:val="23"/>
                <w:szCs w:val="23"/>
                <w:lang w:val="uk-UA"/>
              </w:rPr>
              <w:t xml:space="preserve"> таємн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та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з обмеженим доступом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54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3.2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4" w:left="-14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0,63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0,1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11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0,12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0,</w:t>
            </w:r>
            <w:r>
              <w:rPr>
                <w:sz w:val="23"/>
                <w:szCs w:val="23"/>
                <w:lang w:val="uk-UA"/>
              </w:rPr>
              <w:t xml:space="preserve">3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Захи</w:t>
            </w:r>
            <w:r>
              <w:rPr>
                <w:sz w:val="23"/>
                <w:szCs w:val="23"/>
                <w:lang w:val="uk-UA"/>
              </w:rPr>
              <w:t xml:space="preserve">щено</w:t>
            </w:r>
            <w:r>
              <w:rPr>
                <w:sz w:val="23"/>
                <w:szCs w:val="23"/>
                <w:lang w:val="uk-UA"/>
              </w:rPr>
              <w:t xml:space="preserve"> таємн</w:t>
            </w:r>
            <w:r>
              <w:rPr>
                <w:sz w:val="23"/>
                <w:szCs w:val="23"/>
                <w:lang w:val="uk-UA"/>
              </w:rPr>
              <w:t xml:space="preserve">у</w:t>
            </w:r>
            <w:r>
              <w:rPr>
                <w:sz w:val="23"/>
                <w:szCs w:val="23"/>
                <w:lang w:val="uk-UA"/>
              </w:rPr>
              <w:t xml:space="preserve">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та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з обмеженим доступом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32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3.3</w:t>
            </w:r>
            <w:r>
              <w:rPr>
                <w:sz w:val="23"/>
                <w:szCs w:val="23"/>
                <w:lang w:val="uk-UA"/>
              </w:rPr>
              <w:t xml:space="preserve">.</w:t>
            </w:r>
            <w:r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4" w:left="-14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</w:t>
            </w:r>
            <w:r>
              <w:rPr>
                <w:bCs/>
                <w:sz w:val="23"/>
                <w:szCs w:val="23"/>
                <w:lang w:val="uk-UA"/>
              </w:rPr>
              <w:t xml:space="preserve">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0,3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0,</w:t>
            </w:r>
            <w:r>
              <w:rPr>
                <w:bCs/>
                <w:sz w:val="23"/>
                <w:szCs w:val="23"/>
                <w:lang w:val="uk-UA"/>
              </w:rPr>
              <w:t xml:space="preserve">3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-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Захи</w:t>
            </w:r>
            <w:r>
              <w:rPr>
                <w:sz w:val="23"/>
                <w:szCs w:val="23"/>
                <w:lang w:val="uk-UA"/>
              </w:rPr>
              <w:t xml:space="preserve">щено</w:t>
            </w:r>
            <w:r>
              <w:rPr>
                <w:sz w:val="23"/>
                <w:szCs w:val="23"/>
                <w:lang w:val="uk-UA"/>
              </w:rPr>
              <w:t xml:space="preserve"> інформаці</w:t>
            </w:r>
            <w:r>
              <w:rPr>
                <w:sz w:val="23"/>
                <w:szCs w:val="23"/>
                <w:lang w:val="uk-UA"/>
              </w:rPr>
              <w:t xml:space="preserve">ю</w:t>
            </w:r>
            <w:r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>
              <w:rPr>
                <w:sz w:val="23"/>
                <w:szCs w:val="23"/>
                <w:lang w:val="uk-UA"/>
              </w:rPr>
              <w:t xml:space="preserve">і</w:t>
            </w:r>
            <w:r>
              <w:rPr>
                <w:sz w:val="23"/>
                <w:szCs w:val="23"/>
                <w:lang w:val="uk-UA"/>
              </w:rPr>
              <w:t xml:space="preserve"> дан</w:t>
            </w:r>
            <w:r>
              <w:rPr>
                <w:sz w:val="23"/>
                <w:szCs w:val="23"/>
                <w:lang w:val="uk-UA"/>
              </w:rPr>
              <w:t xml:space="preserve">і</w:t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>
          <w:trHeight w:val="3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auto" w:fill="ffffff"/>
              <w:spacing/>
              <w:ind w:right="-84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1,08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0,3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0,25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0,11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0,12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0,3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4</w:t>
            </w:r>
            <w:r>
              <w:rPr>
                <w:bCs/>
                <w:sz w:val="23"/>
                <w:szCs w:val="23"/>
                <w:lang w:val="uk-UA"/>
              </w:rPr>
              <w:t xml:space="preserve">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76" w:left="-108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Розвиток  і  вдосконален-ня рятуваль- них  сил  на  водних  об’єктах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</w:rPr>
              <w:t xml:space="preserve">Придбання </w:t>
            </w:r>
            <w:r>
              <w:rPr>
                <w:bCs/>
                <w:sz w:val="23"/>
                <w:szCs w:val="23"/>
                <w:lang w:val="uk-UA"/>
              </w:rPr>
              <w:t xml:space="preserve"> плавзасобів, обладнання та спорядження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</w:t>
            </w:r>
            <w:r>
              <w:rPr>
                <w:bCs/>
                <w:sz w:val="23"/>
                <w:szCs w:val="23"/>
                <w:lang w:val="uk-UA"/>
              </w:rPr>
              <w:t xml:space="preserve">6</w:t>
            </w:r>
            <w:r>
              <w:rPr>
                <w:bCs/>
                <w:sz w:val="23"/>
                <w:szCs w:val="23"/>
                <w:lang w:val="uk-UA"/>
              </w:rPr>
              <w:t xml:space="preserve"> – 20</w:t>
            </w:r>
            <w:r>
              <w:rPr>
                <w:bCs/>
                <w:sz w:val="23"/>
                <w:szCs w:val="23"/>
                <w:lang w:val="uk-UA"/>
              </w:rPr>
              <w:t xml:space="preserve">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 Чернігівська обласна рятувально-водолазна служба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Субвенції з місцевих 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б</w:t>
            </w:r>
            <w:r>
              <w:rPr>
                <w:bCs/>
                <w:sz w:val="23"/>
                <w:szCs w:val="23"/>
                <w:lang w:val="uk-UA"/>
              </w:rPr>
              <w:t xml:space="preserve">юдже</w:t>
            </w:r>
            <w:r>
              <w:rPr>
                <w:bCs/>
                <w:sz w:val="23"/>
                <w:szCs w:val="23"/>
                <w:lang w:val="uk-UA"/>
              </w:rPr>
              <w:t xml:space="preserve">т</w:t>
            </w:r>
            <w:r>
              <w:rPr>
                <w:bCs/>
                <w:sz w:val="23"/>
                <w:szCs w:val="23"/>
                <w:lang w:val="uk-UA"/>
              </w:rPr>
              <w:t xml:space="preserve">ів обласному</w:t>
            </w:r>
            <w:r>
              <w:rPr>
                <w:bCs/>
                <w:sz w:val="23"/>
                <w:szCs w:val="23"/>
                <w:lang w:val="uk-UA"/>
              </w:rPr>
              <w:t xml:space="preserve"> бюджету 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</w:t>
            </w:r>
            <w:r>
              <w:rPr>
                <w:sz w:val="23"/>
                <w:szCs w:val="23"/>
                <w:lang w:val="uk-UA"/>
              </w:rPr>
              <w:t xml:space="preserve">,</w:t>
            </w:r>
            <w:r>
              <w:rPr>
                <w:sz w:val="23"/>
                <w:szCs w:val="23"/>
                <w:lang w:val="uk-UA"/>
              </w:rPr>
              <w:t xml:space="preserve">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</w:t>
            </w:r>
            <w:r>
              <w:rPr>
                <w:sz w:val="23"/>
                <w:szCs w:val="23"/>
                <w:lang w:val="uk-UA"/>
              </w:rPr>
              <w:t xml:space="preserve">,</w:t>
            </w:r>
            <w:r>
              <w:rPr>
                <w:sz w:val="23"/>
                <w:szCs w:val="23"/>
                <w:lang w:val="uk-UA"/>
              </w:rPr>
              <w:t xml:space="preserve">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</w:t>
            </w:r>
            <w:r>
              <w:rPr>
                <w:sz w:val="23"/>
                <w:szCs w:val="23"/>
                <w:lang w:val="uk-UA"/>
              </w:rPr>
              <w:t xml:space="preserve">,</w:t>
            </w:r>
            <w:r>
              <w:rPr>
                <w:sz w:val="23"/>
                <w:szCs w:val="23"/>
                <w:lang w:val="uk-UA"/>
              </w:rPr>
              <w:t xml:space="preserve">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</w:t>
            </w:r>
            <w:r>
              <w:rPr>
                <w:sz w:val="23"/>
                <w:szCs w:val="23"/>
                <w:lang w:val="uk-UA"/>
              </w:rPr>
              <w:t xml:space="preserve">,</w:t>
            </w:r>
            <w:r>
              <w:rPr>
                <w:sz w:val="23"/>
                <w:szCs w:val="23"/>
                <w:lang w:val="uk-UA"/>
              </w:rPr>
              <w:t xml:space="preserve">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1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</w:t>
            </w:r>
            <w:r>
              <w:rPr>
                <w:bCs/>
                <w:sz w:val="23"/>
                <w:szCs w:val="23"/>
                <w:lang w:val="uk-UA"/>
              </w:rPr>
              <w:t xml:space="preserve">абезпечення безпеки на водних об’єктах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-76" w:lef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5,0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>
              <w:rPr>
                <w:b/>
                <w:bCs/>
                <w:sz w:val="23"/>
                <w:szCs w:val="23"/>
                <w:lang w:val="uk-UA"/>
              </w:rPr>
              <w:t xml:space="preserve">1,0</w:t>
            </w:r>
            <w:r>
              <w:rPr>
                <w:b/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3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5.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1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 w:hanging="77"/>
              <w:jc w:val="center"/>
              <w:rPr>
                <w:sz w:val="23"/>
                <w:szCs w:val="23"/>
                <w:lang w:val="uk-UA"/>
              </w:rPr>
            </w:pPr>
            <w:r/>
            <w:bookmarkStart w:id="0" w:name="_Hlk204602602"/>
            <w:r>
              <w:rPr>
                <w:sz w:val="23"/>
                <w:szCs w:val="23"/>
                <w:lang w:val="uk-UA"/>
              </w:rPr>
              <w:t xml:space="preserve">Створення, утримання, експлуата-ція та реконструк-ція фонду захисних споруд цивільного захисту</w:t>
            </w:r>
            <w:bookmarkEnd w:id="0"/>
            <w: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незалежно від форми власності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5.1 Будівництво захисних споруд цивільного захисту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2026-2030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>
              <w:t xml:space="preserve"> </w:t>
            </w:r>
            <w:r>
              <w:rPr>
                <w:lang w:val="uk-UA"/>
              </w:rPr>
              <w:t xml:space="preserve">Чернігівської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 </w:t>
            </w:r>
            <w:r>
              <w:rPr>
                <w:bCs/>
                <w:sz w:val="23"/>
                <w:szCs w:val="23"/>
                <w:lang w:val="uk-UA"/>
              </w:rPr>
              <w:t xml:space="preserve">органи місцевого самоврядування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Субвенції з державного бюджету місцевим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Інші джерела 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1 0</w:t>
            </w:r>
            <w:r>
              <w:rPr>
                <w:sz w:val="23"/>
                <w:szCs w:val="23"/>
                <w:lang w:val="uk-UA"/>
              </w:rPr>
              <w:t xml:space="preserve">00,0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1 000,0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</w:t>
            </w:r>
            <w:r>
              <w:rPr>
                <w:sz w:val="23"/>
                <w:szCs w:val="23"/>
                <w:lang w:val="uk-UA"/>
              </w:rPr>
              <w:t xml:space="preserve">00,0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</w:t>
            </w:r>
            <w:r>
              <w:rPr>
                <w:sz w:val="23"/>
                <w:szCs w:val="23"/>
                <w:lang w:val="uk-UA"/>
              </w:rPr>
              <w:t xml:space="preserve">00,0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</w:t>
            </w:r>
            <w:r>
              <w:rPr>
                <w:sz w:val="23"/>
                <w:szCs w:val="23"/>
                <w:lang w:val="uk-UA"/>
              </w:rPr>
              <w:t xml:space="preserve">00,0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200,0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</w:t>
            </w:r>
            <w:r>
              <w:rPr>
                <w:sz w:val="23"/>
                <w:szCs w:val="23"/>
                <w:lang w:val="uk-UA"/>
              </w:rPr>
              <w:t xml:space="preserve">00,0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</w:t>
            </w:r>
            <w:r>
              <w:rPr>
                <w:sz w:val="23"/>
                <w:szCs w:val="23"/>
                <w:lang w:val="uk-UA"/>
              </w:rPr>
              <w:t xml:space="preserve">00,0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200,0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Можливість укриття всіх категорій населення відповідно до вимог зако-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нодавства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/>
            <w:bookmarkStart w:id="1" w:name="_Hlk204699712"/>
            <w:r>
              <w:rPr>
                <w:bCs/>
                <w:sz w:val="23"/>
                <w:szCs w:val="23"/>
                <w:lang w:val="uk-UA"/>
              </w:rPr>
              <w:t xml:space="preserve">5.2.Здійснення капітального чи поточного ремонту (реконструкції)</w:t>
            </w:r>
            <w:r>
              <w:rPr>
                <w:bCs/>
                <w:sz w:val="23"/>
                <w:szCs w:val="23"/>
                <w:lang w:val="uk-UA"/>
              </w:rPr>
              <w:t xml:space="preserve"> захисних споруд цивільного захисту незалежно від форми власності (сховищ, протира-діаційних укриттів), споруд подвійного призначення тощо; розробка проєктно-кошторисної документації, закупівля будівельних матеріалів та інших матеріально-технічних засобів </w:t>
            </w:r>
            <w:r>
              <w:rPr>
                <w:bCs/>
                <w:sz w:val="23"/>
                <w:szCs w:val="23"/>
                <w:lang w:val="uk-UA"/>
              </w:rPr>
              <w:t xml:space="preserve">для здійснення ремонту  захисних споруд.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1"/>
            <w:r/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2026-2030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 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 </w:t>
            </w:r>
            <w:r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Управління капітального </w:t>
            </w:r>
            <w:r>
              <w:rPr>
                <w:bCs/>
                <w:sz w:val="23"/>
                <w:szCs w:val="23"/>
                <w:lang w:val="uk-UA"/>
              </w:rPr>
              <w:t xml:space="preserve">будівництва 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>
              <w:t xml:space="preserve"> </w:t>
            </w:r>
            <w:r>
              <w:t xml:space="preserve"> </w:t>
            </w:r>
            <w:r>
              <w:t xml:space="preserve">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>
              <w:t xml:space="preserve"> </w:t>
            </w:r>
            <w:r>
              <w:t xml:space="preserve"> </w:t>
            </w:r>
            <w:r>
              <w:t xml:space="preserve">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rPr>
                <w:bCs/>
                <w:sz w:val="23"/>
                <w:szCs w:val="23"/>
                <w:lang w:val="uk-UA"/>
              </w:rPr>
              <w:t xml:space="preserve"> 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Субвенція з місцевих бюджетів обласному бюджету</w:t>
            </w:r>
            <w:r>
              <w:rPr>
                <w:bCs/>
                <w:sz w:val="23"/>
                <w:szCs w:val="23"/>
                <w:lang w:val="uk-UA"/>
              </w:rPr>
              <w:t xml:space="preserve">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бюджету Чернігів-ської області</w:t>
            </w:r>
            <w:r>
              <w:rPr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30,</w:t>
            </w:r>
            <w:r>
              <w:rPr>
                <w:sz w:val="23"/>
                <w:szCs w:val="23"/>
                <w:lang w:val="uk-UA"/>
              </w:rPr>
              <w:t xml:space="preserve">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25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</w:t>
            </w:r>
            <w:r>
              <w:rPr>
                <w:sz w:val="23"/>
                <w:szCs w:val="23"/>
                <w:lang w:val="uk-UA"/>
              </w:rPr>
              <w:t xml:space="preserve">,0       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color w:val="ff0000"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color w:val="ff0000"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Здійснено капітальний чи поточний ремонт (реконструк-цію)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не менше однієї захисної споруди цивільного захисту незалежно від форми власності (сховища, протира-діаційного укриття), споруд подвійного </w:t>
            </w:r>
            <w:r>
              <w:rPr>
                <w:bCs/>
                <w:sz w:val="23"/>
                <w:szCs w:val="23"/>
                <w:lang w:val="uk-UA"/>
              </w:rPr>
              <w:t xml:space="preserve">призначення тощо; розроблено проєктно-кошторисну документа-цію, закуплено будівельні матеріали та інші матеріально-технічні засоби для здійснення ремонту  захисних споруд.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відповідних об’єктів на час ремонту та подальшої експлуатації, зокрема оплати комунальних послуг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5.3.Нарощування об’єктів фонду захисних споруд цивільного захисту у прифронтових громадах шляхом встановлення </w:t>
            </w:r>
            <w:r>
              <w:rPr>
                <w:bCs/>
                <w:sz w:val="23"/>
                <w:szCs w:val="23"/>
                <w:lang w:val="uk-UA"/>
              </w:rPr>
              <w:t xml:space="preserve">первинних мобільних укриттів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2026-2027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органи місцевого самоврядування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Субвенції з державного бюджету місцевим</w:t>
            </w:r>
            <w:r>
              <w:rPr>
                <w:bCs/>
                <w:sz w:val="23"/>
                <w:szCs w:val="23"/>
                <w:lang w:val="uk-UA"/>
              </w:rPr>
              <w:t xml:space="preserve"> бюджетам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20,0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10,0</w:t>
            </w:r>
            <w:r>
              <w:rPr>
                <w:color w:val="ff0000"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-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Забезпечення укриття населення прифронтових громад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5.4 Облаштування споруд цивільного захисту засобами, що забезпечують їх доступність для маломобільних груп населення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2026-2030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Управління капітального будівництва 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>
              <w:t xml:space="preserve"> </w:t>
            </w:r>
            <w:r>
              <w:t xml:space="preserve"> </w:t>
            </w:r>
            <w:r>
              <w:t xml:space="preserve">Чернігівської обласної </w:t>
            </w:r>
            <w:r>
              <w:t xml:space="preserve">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Чернігівської обласної державної адміністрації</w:t>
            </w:r>
            <w:r>
              <w:rPr>
                <w:bCs/>
                <w:sz w:val="23"/>
                <w:szCs w:val="23"/>
                <w:lang w:val="uk-UA"/>
              </w:rPr>
              <w:t xml:space="preserve">,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органи місцевого самоврядування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Обласний бюджет</w:t>
            </w:r>
            <w:r>
              <w:t xml:space="preserve"> </w:t>
            </w:r>
            <w:r>
              <w:rPr>
                <w:bCs/>
                <w:sz w:val="23"/>
                <w:szCs w:val="23"/>
                <w:lang w:val="uk-UA"/>
              </w:rPr>
              <w:t xml:space="preserve">бюджету Чернігів-ської області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 w:right="-108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Місцеві бюджети</w:t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5</w:t>
            </w:r>
            <w:r>
              <w:rPr>
                <w:sz w:val="23"/>
                <w:szCs w:val="23"/>
                <w:lang w:val="uk-UA"/>
              </w:rPr>
              <w:t xml:space="preserve">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1,0</w:t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88" w:type="dxa"/>
            <w:textDirection w:val="lrTb"/>
            <w:noWrap w:val="false"/>
          </w:tcPr>
          <w:p>
            <w:pPr>
              <w:pBdr/>
              <w:spacing/>
              <w:ind w:right="12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 xml:space="preserve">Забезпечення доступу маломобільних груп населення до об’єктів фонду захисних споруд цивільного захисту</w:t>
            </w:r>
            <w:r>
              <w:rPr>
                <w:bCs/>
                <w:sz w:val="23"/>
                <w:szCs w:val="23"/>
                <w:lang w:val="uk-UA"/>
              </w:rPr>
            </w:r>
          </w:p>
          <w:p>
            <w:pPr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581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30" w:before="30"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Усього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134" w:left="-11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2</w:t>
            </w:r>
            <w:r>
              <w:rPr>
                <w:b/>
                <w:sz w:val="23"/>
                <w:szCs w:val="23"/>
                <w:lang w:val="uk-UA"/>
              </w:rPr>
              <w:t xml:space="preserve">085,0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427,0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422,0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412,0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412,0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412,0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7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rPr>
          <w:trHeight w:val="496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30" w:before="30"/>
              <w:ind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Разом</w:t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134" w:left="-112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0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2</w:t>
            </w:r>
            <w:r>
              <w:rPr>
                <w:b/>
                <w:sz w:val="23"/>
                <w:szCs w:val="23"/>
                <w:lang w:val="uk-UA"/>
              </w:rPr>
              <w:t xml:space="preserve">180</w:t>
            </w:r>
            <w:r>
              <w:rPr>
                <w:b/>
                <w:sz w:val="23"/>
                <w:szCs w:val="23"/>
                <w:lang w:val="uk-UA"/>
              </w:rPr>
              <w:t xml:space="preserve">,411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464</w:t>
            </w:r>
            <w:r>
              <w:rPr>
                <w:b/>
                <w:sz w:val="23"/>
                <w:szCs w:val="23"/>
                <w:lang w:val="uk-UA"/>
              </w:rPr>
              <w:t xml:space="preserve">,205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457</w:t>
            </w:r>
            <w:r>
              <w:rPr>
                <w:b/>
                <w:sz w:val="23"/>
                <w:szCs w:val="23"/>
                <w:lang w:val="uk-UA"/>
              </w:rPr>
              <w:t xml:space="preserve">,156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419</w:t>
            </w:r>
            <w:r>
              <w:rPr>
                <w:b/>
                <w:sz w:val="23"/>
                <w:szCs w:val="23"/>
                <w:lang w:val="uk-UA"/>
              </w:rPr>
              <w:t xml:space="preserve">,</w:t>
            </w:r>
            <w:r>
              <w:rPr>
                <w:b/>
                <w:sz w:val="23"/>
                <w:szCs w:val="23"/>
                <w:lang w:val="uk-UA"/>
              </w:rPr>
              <w:t xml:space="preserve">6</w:t>
            </w:r>
            <w:r>
              <w:rPr>
                <w:b/>
                <w:sz w:val="23"/>
                <w:szCs w:val="23"/>
                <w:lang w:val="uk-UA"/>
              </w:rPr>
              <w:t xml:space="preserve">16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419</w:t>
            </w:r>
            <w:r>
              <w:rPr>
                <w:b/>
                <w:sz w:val="23"/>
                <w:szCs w:val="23"/>
                <w:lang w:val="uk-UA"/>
              </w:rPr>
              <w:t xml:space="preserve">,6</w:t>
            </w:r>
            <w:r>
              <w:rPr>
                <w:b/>
                <w:sz w:val="23"/>
                <w:szCs w:val="23"/>
                <w:lang w:val="uk-UA"/>
              </w:rPr>
              <w:t xml:space="preserve">27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 xml:space="preserve">419</w:t>
            </w:r>
            <w:r>
              <w:rPr>
                <w:b/>
                <w:sz w:val="23"/>
                <w:szCs w:val="23"/>
                <w:lang w:val="uk-UA"/>
              </w:rPr>
              <w:t xml:space="preserve">,8</w:t>
            </w:r>
            <w:r>
              <w:rPr>
                <w:b/>
                <w:sz w:val="23"/>
                <w:szCs w:val="23"/>
                <w:lang w:val="uk-UA"/>
              </w:rPr>
              <w:t xml:space="preserve">0</w:t>
            </w:r>
            <w:r>
              <w:rPr>
                <w:b/>
                <w:sz w:val="23"/>
                <w:szCs w:val="23"/>
                <w:lang w:val="uk-UA"/>
              </w:rPr>
              <w:t xml:space="preserve">7</w:t>
            </w:r>
            <w:r>
              <w:rPr>
                <w:b/>
                <w:sz w:val="23"/>
                <w:szCs w:val="23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Bdr/>
              <w:spacing w:after="30" w:before="30"/>
              <w:ind w:right="-7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pBdr/>
        <w:tabs>
          <w:tab w:val="left" w:leader="none" w:pos="7367"/>
        </w:tabs>
        <w:spacing/>
        <w:ind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</w:r>
      <w:r>
        <w:rPr>
          <w:sz w:val="23"/>
          <w:szCs w:val="23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</w:t>
      </w:r>
      <w:r>
        <w:rPr>
          <w:sz w:val="28"/>
          <w:szCs w:val="28"/>
          <w:lang w:val="uk-UA"/>
        </w:rPr>
        <w:t xml:space="preserve"> Департаменту з питань цивільного</w:t>
      </w:r>
      <w:r>
        <w:rPr>
          <w:sz w:val="28"/>
          <w:szCs w:val="28"/>
          <w:lang w:val="uk-UA"/>
        </w:rPr>
        <w:t xml:space="preserve"> захисту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                                     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1906" w:orient="landscape" w:w="16838"/>
      <w:pgMar w:top="709" w:right="1134" w:bottom="454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61262728"/>
      <w:docPartObj>
        <w:docPartGallery w:val="Page Numbers (Top of Page)"/>
        <w:docPartUnique w:val="true"/>
      </w:docPartObj>
      <w:rPr/>
    </w:sdtPr>
    <w:sdtContent>
      <w:p>
        <w:pPr>
          <w:pStyle w:val="717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uk-UA"/>
          </w:rPr>
          <w:t xml:space="preserve">2</w:t>
        </w:r>
        <w:r>
          <w:fldChar w:fldCharType="end"/>
        </w:r>
        <w:r/>
      </w:p>
      <w:p>
        <w:pPr>
          <w:pStyle w:val="717"/>
          <w:pBdr/>
          <w:spacing/>
          <w:ind/>
          <w:jc w:val="right"/>
          <w:rPr/>
        </w:pPr>
        <w:r>
          <w:rPr>
            <w:lang w:val="uk-UA"/>
          </w:rPr>
          <w:t xml:space="preserve">     </w:t>
        </w:r>
        <w:r>
          <w:rPr>
            <w:lang w:val="uk-UA"/>
          </w:rPr>
          <w:t xml:space="preserve">продовження додатка </w:t>
        </w:r>
        <w:r/>
      </w:p>
    </w:sdtContent>
  </w:sdt>
  <w:p>
    <w:pPr>
      <w:pStyle w:val="7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framePr w:hAnchor="margin" w:vAnchor="text" w:wrap="around" w:xAlign="center" w:y="1"/>
      <w:pBdr/>
      <w:spacing/>
      <w:ind/>
      <w:rPr>
        <w:rStyle w:val="718"/>
      </w:rPr>
    </w:pPr>
    <w:r>
      <w:rPr>
        <w:rStyle w:val="718"/>
      </w:rPr>
      <w:fldChar w:fldCharType="begin"/>
    </w:r>
    <w:r>
      <w:rPr>
        <w:rStyle w:val="718"/>
      </w:rPr>
      <w:instrText xml:space="preserve">PAGE  </w:instrText>
    </w:r>
    <w:r>
      <w:rPr>
        <w:rStyle w:val="718"/>
      </w:rPr>
      <w:fldChar w:fldCharType="end"/>
    </w:r>
    <w:r>
      <w:rPr>
        <w:rStyle w:val="718"/>
      </w:rPr>
    </w:r>
  </w:p>
  <w:p>
    <w:pPr>
      <w:pStyle w:val="71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2"/>
    <w:next w:val="71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2"/>
    <w:next w:val="71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2"/>
    <w:next w:val="71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2"/>
    <w:next w:val="71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2"/>
    <w:next w:val="71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2"/>
    <w:next w:val="71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2"/>
    <w:next w:val="71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2"/>
    <w:next w:val="71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2"/>
    <w:next w:val="71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2"/>
    <w:next w:val="71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2"/>
    <w:next w:val="71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2"/>
    <w:next w:val="71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2"/>
    <w:next w:val="71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3"/>
    <w:link w:val="717"/>
    <w:uiPriority w:val="99"/>
    <w:pPr>
      <w:pBdr/>
      <w:spacing/>
      <w:ind/>
    </w:pPr>
  </w:style>
  <w:style w:type="character" w:styleId="178">
    <w:name w:val="Footer Char"/>
    <w:basedOn w:val="713"/>
    <w:link w:val="721"/>
    <w:uiPriority w:val="99"/>
    <w:pPr>
      <w:pBdr/>
      <w:spacing/>
      <w:ind/>
    </w:pPr>
  </w:style>
  <w:style w:type="paragraph" w:styleId="179">
    <w:name w:val="Caption"/>
    <w:basedOn w:val="712"/>
    <w:next w:val="7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2"/>
    <w:next w:val="712"/>
    <w:uiPriority w:val="99"/>
    <w:unhideWhenUsed/>
    <w:pPr>
      <w:pBdr/>
      <w:spacing w:after="0" w:afterAutospacing="0"/>
      <w:ind/>
    </w:pPr>
  </w:style>
  <w:style w:type="paragraph" w:styleId="712" w:default="1">
    <w:name w:val="Normal"/>
    <w:qFormat/>
    <w:pPr>
      <w:pBdr/>
      <w:spacing/>
      <w:ind/>
    </w:pPr>
    <w:rPr>
      <w:sz w:val="24"/>
      <w:szCs w:val="24"/>
      <w:lang w:val="ru-RU" w:eastAsia="ru-RU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table" w:styleId="716">
    <w:name w:val="Table Grid"/>
    <w:basedOn w:val="714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7">
    <w:name w:val="Header"/>
    <w:basedOn w:val="712"/>
    <w:link w:val="72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8">
    <w:name w:val="page number"/>
    <w:basedOn w:val="713"/>
    <w:pPr>
      <w:pBdr/>
      <w:spacing/>
      <w:ind/>
    </w:pPr>
  </w:style>
  <w:style w:type="paragraph" w:styleId="719">
    <w:name w:val="Balloon Text"/>
    <w:basedOn w:val="712"/>
    <w:link w:val="720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0" w:customStyle="1">
    <w:name w:val="Текст у виносці Знак"/>
    <w:link w:val="719"/>
    <w:pPr>
      <w:pBdr/>
      <w:spacing/>
      <w:ind/>
    </w:pPr>
    <w:rPr>
      <w:rFonts w:ascii="Segoe UI" w:hAnsi="Segoe UI" w:cs="Segoe UI"/>
      <w:sz w:val="18"/>
      <w:szCs w:val="18"/>
      <w:lang w:val="ru-RU" w:eastAsia="ru-RU"/>
    </w:rPr>
  </w:style>
  <w:style w:type="paragraph" w:styleId="721">
    <w:name w:val="Footer"/>
    <w:basedOn w:val="712"/>
    <w:link w:val="722"/>
    <w:uiPriority w:val="99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22" w:customStyle="1">
    <w:name w:val="Нижній колонтитул Знак"/>
    <w:link w:val="721"/>
    <w:uiPriority w:val="99"/>
    <w:pPr>
      <w:pBdr/>
      <w:spacing/>
      <w:ind/>
    </w:pPr>
    <w:rPr>
      <w:sz w:val="24"/>
      <w:szCs w:val="24"/>
      <w:lang w:val="ru-RU" w:eastAsia="ru-RU"/>
    </w:rPr>
  </w:style>
  <w:style w:type="character" w:styleId="723" w:customStyle="1">
    <w:name w:val="Верхній колонтитул Знак"/>
    <w:basedOn w:val="713"/>
    <w:link w:val="717"/>
    <w:uiPriority w:val="99"/>
    <w:pPr>
      <w:pBdr/>
      <w:spacing/>
      <w:ind/>
    </w:pPr>
    <w:rPr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Anonymous</cp:lastModifiedBy>
  <cp:revision>38</cp:revision>
  <dcterms:created xsi:type="dcterms:W3CDTF">2025-11-19T07:19:00Z</dcterms:created>
  <dcterms:modified xsi:type="dcterms:W3CDTF">2025-11-19T14:07:53Z</dcterms:modified>
</cp:coreProperties>
</file>